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pacing w:line="580" w:lineRule="exact"/>
        <w:jc w:val="both"/>
        <w:textAlignment w:val="baseline"/>
        <w:rPr>
          <w:rFonts w:ascii="黑体" w:hAnsi="宋体" w:eastAsia="黑体"/>
          <w:sz w:val="32"/>
          <w:szCs w:val="32"/>
          <w:lang w:eastAsia="zh-CN" w:bidi="ar-SA"/>
        </w:rPr>
      </w:pPr>
      <w:r>
        <w:rPr>
          <w:rFonts w:hint="eastAsia" w:ascii="黑体" w:hAnsi="宋体" w:eastAsia="黑体"/>
          <w:sz w:val="32"/>
          <w:szCs w:val="32"/>
          <w:lang w:eastAsia="zh-CN" w:bidi="ar-SA"/>
        </w:rPr>
        <w:t>附件1</w:t>
      </w:r>
    </w:p>
    <w:p>
      <w:pPr>
        <w:tabs>
          <w:tab w:val="left" w:pos="7532"/>
        </w:tabs>
        <w:overflowPunct w:val="0"/>
        <w:autoSpaceDE w:val="0"/>
        <w:autoSpaceDN w:val="0"/>
        <w:adjustRightInd w:val="0"/>
        <w:spacing w:before="312" w:beforeLines="100" w:after="468" w:afterLines="150" w:line="700" w:lineRule="exact"/>
        <w:jc w:val="center"/>
        <w:textAlignment w:val="bottom"/>
        <w:rPr>
          <w:rFonts w:ascii="小标宋" w:hAnsi="Times New Roman" w:eastAsia="小标宋"/>
          <w:sz w:val="44"/>
          <w:szCs w:val="44"/>
          <w:lang w:eastAsia="zh-CN" w:bidi="ar-SA"/>
        </w:rPr>
      </w:pPr>
      <w:r>
        <w:rPr>
          <w:rFonts w:hint="eastAsia" w:ascii="小标宋" w:hAnsi="Times New Roman" w:eastAsia="小标宋"/>
          <w:sz w:val="44"/>
          <w:szCs w:val="44"/>
          <w:lang w:eastAsia="zh-CN" w:bidi="ar-SA"/>
        </w:rPr>
        <w:t>全国老科协科普讲师提高培训班</w:t>
      </w:r>
      <w:r>
        <w:rPr>
          <w:rFonts w:ascii="小标宋" w:hAnsi="Times New Roman" w:eastAsia="小标宋"/>
          <w:sz w:val="44"/>
          <w:szCs w:val="44"/>
          <w:lang w:eastAsia="zh-CN" w:bidi="ar-SA"/>
        </w:rPr>
        <w:br w:type="textWrapping"/>
      </w:r>
      <w:r>
        <w:rPr>
          <w:rFonts w:hint="eastAsia" w:ascii="小标宋" w:hAnsi="Times New Roman" w:eastAsia="小标宋"/>
          <w:sz w:val="44"/>
          <w:szCs w:val="44"/>
          <w:lang w:eastAsia="zh-CN" w:bidi="ar-SA"/>
        </w:rPr>
        <w:t>名额分配表</w:t>
      </w:r>
    </w:p>
    <w:p>
      <w:pPr>
        <w:widowControl w:val="0"/>
        <w:spacing w:after="156" w:afterLines="50" w:line="580" w:lineRule="exact"/>
        <w:jc w:val="both"/>
        <w:rPr>
          <w:rFonts w:ascii="黑体" w:hAnsi="黑体" w:eastAsia="黑体" w:cs="宋体"/>
          <w:sz w:val="32"/>
          <w:szCs w:val="32"/>
          <w:lang w:val="zh-CN" w:eastAsia="zh-CN"/>
        </w:rPr>
      </w:pPr>
      <w:r>
        <w:rPr>
          <w:rFonts w:hint="eastAsia" w:ascii="黑体" w:hAnsi="黑体" w:eastAsia="黑体" w:cs="宋体"/>
          <w:sz w:val="32"/>
          <w:szCs w:val="32"/>
          <w:lang w:val="zh-CN" w:eastAsia="zh-CN"/>
        </w:rPr>
        <w:t>一、各省、自治区、直辖市老科协</w:t>
      </w:r>
    </w:p>
    <w:tbl>
      <w:tblPr>
        <w:tblStyle w:val="3"/>
        <w:tblW w:w="872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4920"/>
        <w:gridCol w:w="2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snapToGrid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sz w:val="30"/>
                <w:szCs w:val="30"/>
              </w:rPr>
              <w:t>序号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snapToGrid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sz w:val="30"/>
                <w:szCs w:val="30"/>
              </w:rPr>
              <w:t>推荐单位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snapToGrid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sz w:val="30"/>
                <w:szCs w:val="30"/>
              </w:rPr>
              <w:t>推荐名额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1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北京市老科技工作者总会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2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天津市老科技工作者协会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3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河北省老科技工作者协会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4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山西省老科技工作者协会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5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内蒙古自治区老科技工作者协会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6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辽宁省老科技工作者协会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7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黑龙江省老科技工作者协会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8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上海市老科技工作者协会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9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江苏省老科技工作者协会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10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浙江省老科技工作者协会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11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安徽省老科技工作者协会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12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福建省老科技工作者协会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13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江西省老科技工作者协会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14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山东省老科技工作者协会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15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河南省老科技工作者协会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16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湖北省老科技工作者协会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17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湖南省老科技工作者协会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18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广东省老科技工作者协会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19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广西自治区老科技工作者协会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20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重庆市老科技工作者协会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21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四川省老科技工作者协会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22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云南省老科技工作者协会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23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陕西省老科技教育工作者协会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24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甘肃省老科技工作者协会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25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宁夏自治区老科技工作者协会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26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新疆自治区老科技工作者协会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</w:rPr>
              <w:t>总计52名</w:t>
            </w:r>
          </w:p>
        </w:tc>
      </w:tr>
    </w:tbl>
    <w:p>
      <w:pPr>
        <w:widowControl w:val="0"/>
        <w:spacing w:before="312" w:beforeLines="100" w:after="156" w:afterLines="50" w:line="580" w:lineRule="exact"/>
        <w:jc w:val="both"/>
        <w:rPr>
          <w:rFonts w:ascii="黑体" w:hAnsi="黑体" w:eastAsia="黑体" w:cs="宋体"/>
          <w:sz w:val="32"/>
          <w:szCs w:val="32"/>
          <w:lang w:val="zh-CN" w:eastAsia="zh-CN"/>
        </w:rPr>
      </w:pPr>
      <w:r>
        <w:rPr>
          <w:rFonts w:hint="eastAsia" w:ascii="黑体" w:hAnsi="黑体" w:eastAsia="黑体" w:cs="宋体"/>
          <w:sz w:val="32"/>
          <w:szCs w:val="32"/>
          <w:lang w:val="zh-CN" w:eastAsia="zh-CN"/>
        </w:rPr>
        <w:t>二、中国老科协有关分会和有关团体会员单位</w:t>
      </w:r>
    </w:p>
    <w:tbl>
      <w:tblPr>
        <w:tblStyle w:val="3"/>
        <w:tblW w:w="872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4920"/>
        <w:gridCol w:w="2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snapToGrid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sz w:val="30"/>
                <w:szCs w:val="30"/>
              </w:rPr>
              <w:t>序号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snapToGrid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sz w:val="30"/>
                <w:szCs w:val="30"/>
              </w:rPr>
              <w:t>推荐单位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snapToGrid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sz w:val="30"/>
                <w:szCs w:val="30"/>
              </w:rPr>
              <w:t>推荐名额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1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中国老科协国土资源分会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2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中国老科协兵器工业分会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3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中国老科协电子工业分会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4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中国老科协核工业分会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5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中国老科协煤炭工业分会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6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</w:rPr>
              <w:t>中国老科协邮政分会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7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</w:rPr>
              <w:t>中国老科协地震分会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  <w:t>8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长江水利委员会老科协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</w:rPr>
              <w:t>总计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  <w:lang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</w:rPr>
              <w:t>名</w:t>
            </w:r>
          </w:p>
        </w:tc>
      </w:tr>
    </w:tbl>
    <w:p>
      <w:pPr>
        <w:jc w:val="both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康简标题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371855"/>
    <w:rsid w:val="5F3718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/>
      <w:sz w:val="24"/>
      <w:szCs w:val="24"/>
      <w:lang w:val="en-US" w:eastAsia="en-US" w:bidi="en-US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2018-03-12T02:55:00Z</dcterms:created>
  <dc:creator>香蕉你个不拿拿</dc:creator>
  <cp:lastModifiedBy>香蕉你个不拿拿</cp:lastModifiedBy>
  <dcterms:modified xsi:type="dcterms:W3CDTF">2018-03-12T02:56:43Z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