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7532"/>
        </w:tabs>
        <w:overflowPunct w:val="0"/>
        <w:autoSpaceDE w:val="0"/>
        <w:autoSpaceDN w:val="0"/>
        <w:adjustRightInd w:val="0"/>
        <w:ind w:right="1440" w:rightChars="600"/>
        <w:jc w:val="both"/>
        <w:textAlignment w:val="bottom"/>
        <w:rPr>
          <w:rFonts w:hint="eastAsia" w:ascii="黑体" w:hAnsi="Times New Roman" w:eastAsia="黑体"/>
          <w:kern w:val="2"/>
          <w:sz w:val="32"/>
          <w:szCs w:val="32"/>
          <w:lang w:eastAsia="zh-CN" w:bidi="ar-SA"/>
        </w:rPr>
      </w:pPr>
      <w:r>
        <w:rPr>
          <w:rFonts w:hint="eastAsia" w:ascii="黑体" w:hAnsi="Times New Roman" w:eastAsia="黑体"/>
          <w:kern w:val="2"/>
          <w:sz w:val="32"/>
          <w:szCs w:val="32"/>
          <w:lang w:eastAsia="zh-CN" w:bidi="ar-SA"/>
        </w:rPr>
        <w:t>附件1</w:t>
      </w:r>
    </w:p>
    <w:p>
      <w:pPr>
        <w:widowControl w:val="0"/>
        <w:tabs>
          <w:tab w:val="left" w:pos="8820"/>
        </w:tabs>
        <w:overflowPunct w:val="0"/>
        <w:autoSpaceDE w:val="0"/>
        <w:autoSpaceDN w:val="0"/>
        <w:adjustRightInd w:val="0"/>
        <w:spacing w:before="156" w:beforeLines="50" w:line="700" w:lineRule="exact"/>
        <w:jc w:val="center"/>
        <w:textAlignment w:val="bottom"/>
        <w:rPr>
          <w:rFonts w:ascii="Times New Roman" w:hAnsi="Times New Roman" w:eastAsia="小标宋"/>
          <w:kern w:val="2"/>
          <w:sz w:val="44"/>
          <w:szCs w:val="44"/>
          <w:lang w:eastAsia="zh-CN" w:bidi="ar-SA"/>
        </w:rPr>
      </w:pPr>
      <w:bookmarkStart w:id="0" w:name="_GoBack"/>
      <w:r>
        <w:rPr>
          <w:rFonts w:hint="eastAsia" w:ascii="Times New Roman" w:hAnsi="Times New Roman" w:eastAsia="小标宋"/>
          <w:kern w:val="2"/>
          <w:sz w:val="44"/>
          <w:szCs w:val="44"/>
          <w:lang w:eastAsia="zh-CN" w:bidi="ar-SA"/>
        </w:rPr>
        <w:t>中国老科协奖实施方案</w:t>
      </w:r>
      <w:bookmarkEnd w:id="0"/>
    </w:p>
    <w:p>
      <w:pPr>
        <w:widowControl w:val="0"/>
        <w:spacing w:after="468" w:afterLines="150" w:line="700" w:lineRule="exact"/>
        <w:jc w:val="center"/>
        <w:rPr>
          <w:rFonts w:hint="eastAsia" w:ascii="楷体_GB2312" w:hAnsi="宋体" w:eastAsia="楷体_GB2312"/>
          <w:spacing w:val="-8"/>
          <w:kern w:val="2"/>
          <w:sz w:val="32"/>
          <w:szCs w:val="32"/>
          <w:lang w:eastAsia="zh-CN" w:bidi="ar-SA"/>
        </w:rPr>
      </w:pPr>
      <w:r>
        <w:rPr>
          <w:rFonts w:hint="eastAsia" w:ascii="楷体_GB2312" w:hAnsi="宋体" w:eastAsia="楷体_GB2312"/>
          <w:spacing w:val="-8"/>
          <w:kern w:val="2"/>
          <w:sz w:val="32"/>
          <w:szCs w:val="32"/>
          <w:lang w:eastAsia="zh-CN" w:bidi="ar-SA"/>
        </w:rPr>
        <w:t>（2018年度）</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napToGrid w:val="0"/>
          <w:sz w:val="32"/>
          <w:szCs w:val="32"/>
          <w:lang w:eastAsia="zh-CN"/>
        </w:rPr>
        <w:t>为深入学习贯彻党的十九大精神，</w:t>
      </w:r>
      <w:r>
        <w:rPr>
          <w:rFonts w:hint="eastAsia" w:ascii="仿宋_GB2312" w:hAnsi="仿宋" w:eastAsia="仿宋_GB2312" w:cs="宋体"/>
          <w:sz w:val="32"/>
          <w:szCs w:val="32"/>
          <w:lang w:val="zh-CN" w:eastAsia="zh-CN"/>
        </w:rPr>
        <w:t>进一步发挥老科技工作者的重要作用，激励广大老科技工作者、老科协组织及老科协工作者在服务创新驱动发展进程中作出新贡献，根据《中国老科学技术工作者协会奖管理办法》（老科协发</w:t>
      </w:r>
      <w:r>
        <w:rPr>
          <w:rFonts w:hint="eastAsia" w:ascii="仿宋_GB2312" w:hAnsi="Garamond" w:eastAsia="仿宋_GB2312"/>
          <w:sz w:val="32"/>
          <w:szCs w:val="32"/>
          <w:lang w:eastAsia="zh-CN"/>
        </w:rPr>
        <w:t>〔</w:t>
      </w:r>
      <w:r>
        <w:rPr>
          <w:rFonts w:hint="eastAsia" w:ascii="仿宋_GB2312" w:hAnsi="仿宋" w:eastAsia="仿宋_GB2312" w:cs="宋体"/>
          <w:sz w:val="32"/>
          <w:szCs w:val="32"/>
          <w:lang w:val="zh-CN" w:eastAsia="zh-CN"/>
        </w:rPr>
        <w:t>2016</w:t>
      </w:r>
      <w:r>
        <w:rPr>
          <w:rFonts w:hint="eastAsia" w:ascii="仿宋_GB2312" w:hAnsi="Garamond" w:eastAsia="仿宋_GB2312"/>
          <w:sz w:val="32"/>
          <w:szCs w:val="32"/>
          <w:lang w:eastAsia="zh-CN"/>
        </w:rPr>
        <w:t>〕</w:t>
      </w:r>
      <w:r>
        <w:rPr>
          <w:rFonts w:hint="eastAsia" w:ascii="仿宋_GB2312" w:hAnsi="仿宋" w:eastAsia="仿宋_GB2312" w:cs="宋体"/>
          <w:sz w:val="32"/>
          <w:szCs w:val="32"/>
          <w:lang w:val="zh-CN" w:eastAsia="zh-CN"/>
        </w:rPr>
        <w:t>16号），现制定2018年度中国老科协奖实施方案如下。</w:t>
      </w:r>
    </w:p>
    <w:p>
      <w:pPr>
        <w:widowControl w:val="0"/>
        <w:spacing w:line="580" w:lineRule="exact"/>
        <w:ind w:firstLine="640" w:firstLineChars="200"/>
        <w:jc w:val="both"/>
        <w:rPr>
          <w:rFonts w:hint="eastAsia" w:ascii="黑体" w:hAnsi="Times New Roman" w:eastAsia="黑体"/>
          <w:kern w:val="2"/>
          <w:sz w:val="32"/>
          <w:szCs w:val="32"/>
          <w:lang w:eastAsia="zh-CN" w:bidi="ar-SA"/>
        </w:rPr>
      </w:pPr>
      <w:r>
        <w:rPr>
          <w:rFonts w:hint="eastAsia" w:ascii="黑体" w:hAnsi="Times New Roman" w:eastAsia="黑体"/>
          <w:kern w:val="2"/>
          <w:sz w:val="32"/>
          <w:szCs w:val="32"/>
          <w:lang w:eastAsia="zh-CN" w:bidi="ar-SA"/>
        </w:rPr>
        <w:t>一、奖励的</w:t>
      </w:r>
      <w:r>
        <w:rPr>
          <w:rFonts w:ascii="黑体" w:hAnsi="Times New Roman" w:eastAsia="黑体"/>
          <w:kern w:val="2"/>
          <w:sz w:val="32"/>
          <w:szCs w:val="32"/>
          <w:lang w:eastAsia="zh-CN" w:bidi="ar-SA"/>
        </w:rPr>
        <w:t>范围和</w:t>
      </w:r>
      <w:r>
        <w:rPr>
          <w:rFonts w:hint="eastAsia" w:ascii="黑体" w:hAnsi="Times New Roman" w:eastAsia="黑体"/>
          <w:kern w:val="2"/>
          <w:sz w:val="32"/>
          <w:szCs w:val="32"/>
          <w:lang w:eastAsia="zh-CN" w:bidi="ar-SA"/>
        </w:rPr>
        <w:t>条件</w:t>
      </w:r>
    </w:p>
    <w:p>
      <w:pPr>
        <w:widowControl w:val="0"/>
        <w:spacing w:line="580" w:lineRule="exact"/>
        <w:ind w:firstLine="640" w:firstLineChars="200"/>
        <w:jc w:val="both"/>
        <w:rPr>
          <w:rFonts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中国老科协奖主要奖励在建言献策、人才培养、科技创新、技术推广、科学技术普及、科技扶贫、企业技术进步、为老科技工作者服务等事业中做出</w:t>
      </w:r>
      <w:r>
        <w:rPr>
          <w:rFonts w:ascii="仿宋_GB2312" w:hAnsi="仿宋" w:eastAsia="仿宋_GB2312" w:cs="宋体"/>
          <w:sz w:val="32"/>
          <w:szCs w:val="32"/>
          <w:lang w:val="zh-CN" w:eastAsia="zh-CN"/>
        </w:rPr>
        <w:t>显著成绩和突出贡献</w:t>
      </w:r>
      <w:r>
        <w:rPr>
          <w:rFonts w:hint="eastAsia" w:ascii="仿宋_GB2312" w:hAnsi="仿宋" w:eastAsia="仿宋_GB2312" w:cs="宋体"/>
          <w:sz w:val="32"/>
          <w:szCs w:val="32"/>
          <w:lang w:val="zh-CN" w:eastAsia="zh-CN"/>
        </w:rPr>
        <w:t>的老科技工作者、专兼职工作人员和组织。</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中国老科协奖应具备的条件之一是：</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（一）发挥智库作用，做好决策咨询、建言献策工作，为党和政府科学决策服务；</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（二）创新科普工作方式，丰富科普工作内容，突出老科协科普工作特色，为提高全民科学素质服务；</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（三）发挥自身优势，做好服务“三农”、服务企业、助力创新创业活动，为经济和社会发展服务；</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（四）发挥科研传帮带作用，突出科学道德和学风建设，扶持青年科技工作者，为培养科技后备人才队伍服务；</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（五）深化改革，加强老科协组织建设，竭诚为老科技工作者服务。</w:t>
      </w:r>
    </w:p>
    <w:p>
      <w:pPr>
        <w:widowControl w:val="0"/>
        <w:spacing w:line="580" w:lineRule="exact"/>
        <w:ind w:firstLine="640" w:firstLineChars="200"/>
        <w:jc w:val="both"/>
        <w:rPr>
          <w:rFonts w:hint="eastAsia" w:ascii="黑体" w:hAnsi="Times New Roman" w:eastAsia="黑体"/>
          <w:kern w:val="2"/>
          <w:sz w:val="32"/>
          <w:szCs w:val="32"/>
          <w:lang w:eastAsia="zh-CN" w:bidi="ar-SA"/>
        </w:rPr>
      </w:pPr>
      <w:r>
        <w:rPr>
          <w:rFonts w:hint="eastAsia" w:ascii="黑体" w:hAnsi="Times New Roman" w:eastAsia="黑体"/>
          <w:kern w:val="2"/>
          <w:sz w:val="32"/>
          <w:szCs w:val="32"/>
          <w:lang w:eastAsia="zh-CN" w:bidi="ar-SA"/>
        </w:rPr>
        <w:t>二、奖励名额</w:t>
      </w:r>
      <w:r>
        <w:rPr>
          <w:rFonts w:ascii="黑体" w:hAnsi="Times New Roman" w:eastAsia="黑体"/>
          <w:kern w:val="2"/>
          <w:sz w:val="32"/>
          <w:szCs w:val="32"/>
          <w:lang w:eastAsia="zh-CN" w:bidi="ar-SA"/>
        </w:rPr>
        <w:t>的</w:t>
      </w:r>
      <w:r>
        <w:rPr>
          <w:rFonts w:hint="eastAsia" w:ascii="黑体" w:hAnsi="Times New Roman" w:eastAsia="黑体"/>
          <w:kern w:val="2"/>
          <w:sz w:val="32"/>
          <w:szCs w:val="32"/>
          <w:lang w:eastAsia="zh-CN" w:bidi="ar-SA"/>
        </w:rPr>
        <w:t>分配原则和数量</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中国老科协奖候选人的主体是老科技工作者，其中在建言献策、科学技术普及、经济社会发展、人才培养、自身建设与服务等</w:t>
      </w:r>
      <w:r>
        <w:rPr>
          <w:rFonts w:ascii="仿宋_GB2312" w:hAnsi="仿宋" w:eastAsia="仿宋_GB2312" w:cs="宋体"/>
          <w:sz w:val="32"/>
          <w:szCs w:val="32"/>
          <w:lang w:val="zh-CN" w:eastAsia="zh-CN"/>
        </w:rPr>
        <w:t>方面的候选人</w:t>
      </w:r>
      <w:r>
        <w:rPr>
          <w:rFonts w:hint="eastAsia" w:ascii="仿宋_GB2312" w:hAnsi="仿宋" w:eastAsia="仿宋_GB2312" w:cs="宋体"/>
          <w:sz w:val="32"/>
          <w:szCs w:val="32"/>
          <w:lang w:val="zh-CN" w:eastAsia="zh-CN"/>
        </w:rPr>
        <w:t>，各占一定比例；候选人</w:t>
      </w:r>
      <w:r>
        <w:rPr>
          <w:rFonts w:ascii="仿宋_GB2312" w:hAnsi="仿宋" w:eastAsia="仿宋_GB2312" w:cs="宋体"/>
          <w:sz w:val="32"/>
          <w:szCs w:val="32"/>
          <w:lang w:val="zh-CN" w:eastAsia="zh-CN"/>
        </w:rPr>
        <w:t>中也可</w:t>
      </w:r>
      <w:r>
        <w:rPr>
          <w:rFonts w:hint="eastAsia" w:ascii="仿宋_GB2312" w:hAnsi="仿宋" w:eastAsia="仿宋_GB2312" w:cs="宋体"/>
          <w:sz w:val="32"/>
          <w:szCs w:val="32"/>
          <w:lang w:val="zh-CN" w:eastAsia="zh-CN"/>
        </w:rPr>
        <w:t>适当兼顾老科协组织和老科协组织的专兼职工作人员。</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2018年度中国老科协奖评选200名获奖者，并在其中评选产生10名突出贡献奖获得者。各省、自治区、直辖市老科协（科协），</w:t>
      </w:r>
      <w:r>
        <w:rPr>
          <w:rFonts w:ascii="仿宋_GB2312" w:hAnsi="仿宋" w:eastAsia="仿宋_GB2312" w:cs="宋体"/>
          <w:sz w:val="32"/>
          <w:szCs w:val="32"/>
          <w:lang w:val="zh-CN" w:eastAsia="zh-CN"/>
        </w:rPr>
        <w:t>新疆生产建设兵团科协</w:t>
      </w:r>
      <w:r>
        <w:rPr>
          <w:rFonts w:hint="eastAsia" w:ascii="仿宋_GB2312" w:hAnsi="仿宋" w:eastAsia="仿宋_GB2312" w:cs="宋体"/>
          <w:sz w:val="32"/>
          <w:szCs w:val="32"/>
          <w:lang w:val="zh-CN" w:eastAsia="zh-CN"/>
        </w:rPr>
        <w:t>和中国老科协各分会推荐</w:t>
      </w:r>
      <w:r>
        <w:rPr>
          <w:rFonts w:ascii="仿宋_GB2312" w:hAnsi="仿宋" w:eastAsia="仿宋_GB2312" w:cs="宋体"/>
          <w:sz w:val="32"/>
          <w:szCs w:val="32"/>
          <w:lang w:val="zh-CN" w:eastAsia="zh-CN"/>
        </w:rPr>
        <w:t>的候选人中可有</w:t>
      </w:r>
      <w:r>
        <w:rPr>
          <w:rFonts w:hint="eastAsia" w:ascii="仿宋_GB2312" w:hAnsi="仿宋" w:eastAsia="仿宋_GB2312" w:cs="宋体"/>
          <w:sz w:val="32"/>
          <w:szCs w:val="32"/>
          <w:lang w:val="zh-CN" w:eastAsia="zh-CN"/>
        </w:rPr>
        <w:t>1人</w:t>
      </w:r>
      <w:r>
        <w:rPr>
          <w:rFonts w:ascii="仿宋_GB2312" w:hAnsi="仿宋" w:eastAsia="仿宋_GB2312" w:cs="宋体"/>
          <w:sz w:val="32"/>
          <w:szCs w:val="32"/>
          <w:lang w:val="zh-CN" w:eastAsia="zh-CN"/>
        </w:rPr>
        <w:t>作为</w:t>
      </w:r>
      <w:r>
        <w:rPr>
          <w:rFonts w:hint="eastAsia" w:ascii="仿宋_GB2312" w:hAnsi="仿宋" w:eastAsia="仿宋_GB2312" w:cs="宋体"/>
          <w:sz w:val="32"/>
          <w:szCs w:val="32"/>
          <w:lang w:val="zh-CN" w:eastAsia="zh-CN"/>
        </w:rPr>
        <w:t>突出贡献奖候选人。候选人推荐名额，由中国老科协根据各地老科技工作者的人员数量和工作情况进行分配。</w:t>
      </w:r>
    </w:p>
    <w:p>
      <w:pPr>
        <w:widowControl w:val="0"/>
        <w:spacing w:line="580" w:lineRule="exact"/>
        <w:ind w:firstLine="640" w:firstLineChars="200"/>
        <w:jc w:val="both"/>
        <w:rPr>
          <w:rFonts w:hint="eastAsia" w:ascii="黑体" w:hAnsi="Times New Roman" w:eastAsia="黑体"/>
          <w:kern w:val="2"/>
          <w:sz w:val="32"/>
          <w:szCs w:val="32"/>
          <w:lang w:eastAsia="zh-CN" w:bidi="ar-SA"/>
        </w:rPr>
      </w:pPr>
      <w:r>
        <w:rPr>
          <w:rFonts w:hint="eastAsia" w:ascii="黑体" w:hAnsi="Times New Roman" w:eastAsia="黑体"/>
          <w:kern w:val="2"/>
          <w:sz w:val="32"/>
          <w:szCs w:val="32"/>
          <w:lang w:eastAsia="zh-CN" w:bidi="ar-SA"/>
        </w:rPr>
        <w:t>三、奖励的推荐</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按照《中国老科学技术工作者协会奖管理办法》，候选人由推荐方式产生。各省、自治区、直辖市老科协（科协），新疆生产建设兵团科协和中国老科协各分会作为候选人推荐单位按照名额数量，根据实际情况，商有关方面进行推荐，确定候选人。中国老科协所属团体会员中的企事业单位、科研院所老科协组织的推荐名额按属地</w:t>
      </w:r>
      <w:r>
        <w:rPr>
          <w:rFonts w:ascii="仿宋_GB2312" w:hAnsi="仿宋" w:eastAsia="仿宋_GB2312" w:cs="宋体"/>
          <w:sz w:val="32"/>
          <w:szCs w:val="32"/>
          <w:lang w:val="zh-CN" w:eastAsia="zh-CN"/>
        </w:rPr>
        <w:t>统一</w:t>
      </w:r>
      <w:r>
        <w:rPr>
          <w:rFonts w:hint="eastAsia" w:ascii="仿宋_GB2312" w:hAnsi="仿宋" w:eastAsia="仿宋_GB2312" w:cs="宋体"/>
          <w:sz w:val="32"/>
          <w:szCs w:val="32"/>
          <w:lang w:val="zh-CN" w:eastAsia="zh-CN"/>
        </w:rPr>
        <w:t>包含在各省、自治区、直辖市老科协（科协）名额数量内，不再单独分配名额。</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单位推荐的候选人要以在各领域基层一线工作的老科技工作者为主，适当考虑少数民族和女性老科技工作者的比例，其中老科协工作者和老科协组织的总数不得超过1个。</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各推荐单位要严格推荐程序，所推荐的候选人要经过有关评审委员会评审，并经推荐单位常务理事会议审议通过。</w:t>
      </w:r>
    </w:p>
    <w:p>
      <w:pPr>
        <w:widowControl w:val="0"/>
        <w:spacing w:line="580" w:lineRule="exact"/>
        <w:ind w:firstLine="640" w:firstLineChars="200"/>
        <w:jc w:val="both"/>
        <w:rPr>
          <w:rFonts w:hint="eastAsia" w:ascii="黑体" w:hAnsi="Times New Roman" w:eastAsia="黑体"/>
          <w:kern w:val="2"/>
          <w:sz w:val="32"/>
          <w:szCs w:val="32"/>
          <w:lang w:eastAsia="zh-CN" w:bidi="ar-SA"/>
        </w:rPr>
      </w:pPr>
      <w:r>
        <w:rPr>
          <w:rFonts w:hint="eastAsia" w:ascii="黑体" w:hAnsi="Times New Roman" w:eastAsia="黑体"/>
          <w:kern w:val="2"/>
          <w:sz w:val="32"/>
          <w:szCs w:val="32"/>
          <w:lang w:eastAsia="zh-CN" w:bidi="ar-SA"/>
        </w:rPr>
        <w:t>四、评审委员会</w:t>
      </w:r>
    </w:p>
    <w:p>
      <w:pPr>
        <w:widowControl w:val="0"/>
        <w:spacing w:line="580" w:lineRule="exact"/>
        <w:ind w:firstLine="640" w:firstLineChars="200"/>
        <w:jc w:val="both"/>
        <w:rPr>
          <w:rFonts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中国老科协奖评审委员会经中国老科协批准设立，独立行使职能，负责评选工作。评审委员会由各相关领域具有高尚道德情操、工作经验丰富、热心老科协事业的专家组成，设主任、副主任和委员等。</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评审委员会负责评审产生中国老科协奖获奖者，并在推荐的突出贡献奖候选人中差额确定10名突出贡献获奖者。评审委员会办公室作为</w:t>
      </w:r>
      <w:r>
        <w:rPr>
          <w:rFonts w:ascii="仿宋_GB2312" w:hAnsi="仿宋" w:eastAsia="仿宋_GB2312" w:cs="宋体"/>
          <w:sz w:val="32"/>
          <w:szCs w:val="32"/>
          <w:lang w:val="zh-CN" w:eastAsia="zh-CN"/>
        </w:rPr>
        <w:t>办事机构</w:t>
      </w:r>
      <w:r>
        <w:rPr>
          <w:rFonts w:hint="eastAsia" w:ascii="仿宋_GB2312" w:hAnsi="仿宋" w:eastAsia="仿宋_GB2312" w:cs="宋体"/>
          <w:sz w:val="32"/>
          <w:szCs w:val="32"/>
          <w:lang w:val="zh-CN" w:eastAsia="zh-CN"/>
        </w:rPr>
        <w:t>设在中国老科协秘书处，负责推荐材料的初审和评审的日常工作。</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获奖人名单经中国老科协常务理事会审议通过，并向社会进行公示。</w:t>
      </w:r>
    </w:p>
    <w:p>
      <w:pPr>
        <w:widowControl w:val="0"/>
        <w:spacing w:line="580" w:lineRule="exact"/>
        <w:ind w:firstLine="640" w:firstLineChars="200"/>
        <w:jc w:val="both"/>
        <w:rPr>
          <w:rFonts w:hint="eastAsia" w:ascii="黑体" w:hAnsi="Times New Roman" w:eastAsia="黑体"/>
          <w:kern w:val="2"/>
          <w:sz w:val="32"/>
          <w:szCs w:val="32"/>
          <w:lang w:eastAsia="zh-CN" w:bidi="ar-SA"/>
        </w:rPr>
      </w:pPr>
      <w:r>
        <w:rPr>
          <w:rFonts w:hint="eastAsia" w:ascii="黑体" w:hAnsi="Times New Roman" w:eastAsia="黑体"/>
          <w:kern w:val="2"/>
          <w:sz w:val="32"/>
          <w:szCs w:val="32"/>
          <w:lang w:eastAsia="zh-CN" w:bidi="ar-SA"/>
        </w:rPr>
        <w:t>五、组织领导和</w:t>
      </w:r>
      <w:r>
        <w:rPr>
          <w:rFonts w:ascii="黑体" w:hAnsi="Times New Roman" w:eastAsia="黑体"/>
          <w:kern w:val="2"/>
          <w:sz w:val="32"/>
          <w:szCs w:val="32"/>
          <w:lang w:eastAsia="zh-CN" w:bidi="ar-SA"/>
        </w:rPr>
        <w:t>时间进度</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中国老科协奖的推荐和评审工作在中国老科协领导下开展，各推荐单位根据工作需要，成立有关组织领导机构，制定工作方案，安排部署，优质高效地完成推荐工作。</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1. 1月下旬，印发《关于开展2018年度中国老科学技术工作者协会奖励工作</w:t>
      </w:r>
      <w:r>
        <w:rPr>
          <w:rFonts w:ascii="仿宋_GB2312" w:hAnsi="仿宋" w:eastAsia="仿宋_GB2312" w:cs="宋体"/>
          <w:sz w:val="32"/>
          <w:szCs w:val="32"/>
          <w:lang w:val="zh-CN" w:eastAsia="zh-CN"/>
        </w:rPr>
        <w:t>的</w:t>
      </w:r>
      <w:r>
        <w:rPr>
          <w:rFonts w:hint="eastAsia" w:ascii="仿宋_GB2312" w:hAnsi="仿宋" w:eastAsia="仿宋_GB2312" w:cs="宋体"/>
          <w:sz w:val="32"/>
          <w:szCs w:val="32"/>
          <w:lang w:val="zh-CN" w:eastAsia="zh-CN"/>
        </w:rPr>
        <w:t>通知》；</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2. 4月9日前，推荐单位将候选人的纸质推荐材料和电子推荐材料</w:t>
      </w:r>
      <w:r>
        <w:rPr>
          <w:rFonts w:ascii="仿宋_GB2312" w:hAnsi="仿宋" w:eastAsia="仿宋_GB2312" w:cs="宋体"/>
          <w:sz w:val="32"/>
          <w:szCs w:val="32"/>
          <w:lang w:val="zh-CN" w:eastAsia="zh-CN"/>
        </w:rPr>
        <w:t>分别</w:t>
      </w:r>
      <w:r>
        <w:rPr>
          <w:rFonts w:hint="eastAsia" w:ascii="仿宋_GB2312" w:hAnsi="仿宋" w:eastAsia="仿宋_GB2312" w:cs="宋体"/>
          <w:sz w:val="32"/>
          <w:szCs w:val="32"/>
          <w:lang w:val="zh-CN" w:eastAsia="zh-CN"/>
        </w:rPr>
        <w:t>报送中国老科协秘书处，逾期不予受理；</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3. 4月底前，评审委员会办公室对中国老科协奖候选人材料进行形式审查；</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hint="eastAsia" w:ascii="仿宋_GB2312" w:hAnsi="仿宋" w:eastAsia="仿宋_GB2312" w:cs="宋体"/>
          <w:sz w:val="32"/>
          <w:szCs w:val="32"/>
          <w:lang w:val="zh-CN" w:eastAsia="zh-CN"/>
        </w:rPr>
        <w:t>4. 5月</w:t>
      </w:r>
      <w:r>
        <w:rPr>
          <w:rFonts w:ascii="仿宋_GB2312" w:hAnsi="仿宋" w:eastAsia="仿宋_GB2312" w:cs="宋体"/>
          <w:sz w:val="32"/>
          <w:szCs w:val="32"/>
          <w:lang w:val="zh-CN" w:eastAsia="zh-CN"/>
        </w:rPr>
        <w:t>20</w:t>
      </w:r>
      <w:r>
        <w:rPr>
          <w:rFonts w:hint="eastAsia" w:ascii="仿宋_GB2312" w:hAnsi="仿宋" w:eastAsia="仿宋_GB2312" w:cs="宋体"/>
          <w:sz w:val="32"/>
          <w:szCs w:val="32"/>
          <w:lang w:val="zh-CN" w:eastAsia="zh-CN"/>
        </w:rPr>
        <w:t>日前，评审委员会评审并将结果公示结束，获奖建议名单经中国老科协常务理事会审议通过，确定获奖名单；</w:t>
      </w:r>
    </w:p>
    <w:p>
      <w:pPr>
        <w:widowControl w:val="0"/>
        <w:spacing w:line="580" w:lineRule="exact"/>
        <w:ind w:firstLine="640" w:firstLineChars="200"/>
        <w:jc w:val="both"/>
        <w:rPr>
          <w:rFonts w:hint="eastAsia" w:ascii="仿宋_GB2312" w:hAnsi="仿宋" w:eastAsia="仿宋_GB2312" w:cs="宋体"/>
          <w:sz w:val="32"/>
          <w:szCs w:val="32"/>
          <w:lang w:val="zh-CN" w:eastAsia="zh-CN"/>
        </w:rPr>
      </w:pPr>
      <w:r>
        <w:rPr>
          <w:rFonts w:ascii="仿宋_GB2312" w:hAnsi="仿宋" w:eastAsia="仿宋_GB2312" w:cs="宋体"/>
          <w:sz w:val="32"/>
          <w:szCs w:val="32"/>
          <w:lang w:val="zh-CN" w:eastAsia="zh-CN"/>
        </w:rPr>
        <w:t>5</w:t>
      </w:r>
      <w:r>
        <w:rPr>
          <w:rFonts w:hint="eastAsia" w:ascii="仿宋_GB2312" w:hAnsi="仿宋" w:eastAsia="仿宋_GB2312" w:cs="宋体"/>
          <w:sz w:val="32"/>
          <w:szCs w:val="32"/>
          <w:lang w:val="zh-CN" w:eastAsia="zh-CN"/>
        </w:rPr>
        <w:t>. 5月30日，下发《关于表彰2018年度中国老科学技术工作者协会奖先进个人和集体的决定》，并在全国科技工作者日公布获奖名单；</w:t>
      </w:r>
    </w:p>
    <w:p>
      <w:pPr>
        <w:widowControl w:val="0"/>
        <w:ind w:firstLine="640" w:firstLineChars="200"/>
        <w:jc w:val="both"/>
        <w:rPr>
          <w:rFonts w:hint="eastAsia" w:ascii="仿宋_GB2312" w:eastAsia="仿宋_GB2312"/>
          <w:sz w:val="32"/>
          <w:szCs w:val="32"/>
          <w:lang w:eastAsia="zh-CN"/>
        </w:rPr>
      </w:pPr>
      <w:r>
        <w:rPr>
          <w:rFonts w:ascii="仿宋_GB2312" w:hAnsi="仿宋" w:eastAsia="仿宋_GB2312" w:cs="宋体"/>
          <w:sz w:val="32"/>
          <w:szCs w:val="32"/>
          <w:lang w:val="zh-CN" w:eastAsia="zh-CN"/>
        </w:rPr>
        <w:t>6</w:t>
      </w:r>
      <w:r>
        <w:rPr>
          <w:rFonts w:hint="eastAsia" w:ascii="仿宋_GB2312" w:hAnsi="仿宋" w:eastAsia="仿宋_GB2312" w:cs="宋体"/>
          <w:sz w:val="32"/>
          <w:szCs w:val="32"/>
          <w:lang w:val="zh-CN" w:eastAsia="zh-CN"/>
        </w:rPr>
        <w:t>．对中国老科学技术工作者协会奖中的突出贡献奖、</w:t>
      </w:r>
      <w:r>
        <w:rPr>
          <w:rFonts w:hint="eastAsia" w:ascii="仿宋_GB2312" w:eastAsia="仿宋_GB2312"/>
          <w:sz w:val="32"/>
          <w:szCs w:val="32"/>
          <w:lang w:eastAsia="zh-CN"/>
        </w:rPr>
        <w:t>老科协奖、先进集体奖事迹在微信公众号和杂志等媒体上进行宣传；</w:t>
      </w:r>
    </w:p>
    <w:p>
      <w:pPr>
        <w:spacing w:line="640" w:lineRule="exact"/>
        <w:ind w:firstLine="624" w:firstLineChars="195"/>
        <w:rPr>
          <w:rFonts w:ascii="仿宋_GB2312" w:eastAsia="仿宋_GB2312"/>
          <w:sz w:val="32"/>
          <w:szCs w:val="32"/>
          <w:lang w:eastAsia="zh-CN"/>
        </w:rPr>
      </w:pPr>
      <w:r>
        <w:rPr>
          <w:rFonts w:ascii="仿宋_GB2312" w:eastAsia="仿宋_GB2312"/>
          <w:sz w:val="32"/>
          <w:szCs w:val="32"/>
          <w:lang w:eastAsia="zh-CN"/>
        </w:rPr>
        <w:t>7</w:t>
      </w:r>
      <w:r>
        <w:rPr>
          <w:rFonts w:hint="eastAsia" w:ascii="仿宋_GB2312" w:eastAsia="仿宋_GB2312"/>
          <w:sz w:val="32"/>
          <w:szCs w:val="32"/>
          <w:lang w:eastAsia="zh-CN"/>
        </w:rPr>
        <w:t>.提前准备年底有关表彰会议的奖章、奖牌和证书的制作以及荣誉册等印刷工作。</w:t>
      </w:r>
    </w:p>
    <w:p>
      <w:pPr>
        <w:widowControl w:val="0"/>
        <w:spacing w:line="580" w:lineRule="exact"/>
        <w:ind w:firstLine="640" w:firstLineChars="200"/>
        <w:jc w:val="both"/>
        <w:rPr>
          <w:rFonts w:ascii="仿宋_GB2312" w:hAnsi="仿宋" w:eastAsia="仿宋_GB2312" w:cs="宋体"/>
          <w:sz w:val="32"/>
          <w:szCs w:val="32"/>
          <w:lang w:eastAsia="zh-CN"/>
        </w:rPr>
      </w:pPr>
      <w:r>
        <w:rPr>
          <w:rFonts w:ascii="仿宋_GB2312" w:hAnsi="仿宋" w:eastAsia="仿宋_GB2312" w:cs="宋体"/>
          <w:sz w:val="32"/>
          <w:szCs w:val="32"/>
          <w:lang w:eastAsia="zh-CN"/>
        </w:rPr>
        <w:t>8</w:t>
      </w:r>
      <w:r>
        <w:rPr>
          <w:rFonts w:hint="eastAsia" w:ascii="仿宋_GB2312" w:hAnsi="仿宋" w:eastAsia="仿宋_GB2312" w:cs="宋体"/>
          <w:sz w:val="32"/>
          <w:szCs w:val="32"/>
          <w:lang w:eastAsia="zh-CN"/>
        </w:rPr>
        <w:t>.</w:t>
      </w:r>
      <w:r>
        <w:rPr>
          <w:rFonts w:hint="eastAsia" w:ascii="仿宋_GB2312" w:hAnsi="仿宋" w:eastAsia="仿宋_GB2312" w:cs="宋体"/>
          <w:sz w:val="32"/>
          <w:szCs w:val="32"/>
          <w:lang w:val="zh-CN" w:eastAsia="zh-CN"/>
        </w:rPr>
        <w:t>12月底，在表彰报告会上对中国老科学技术工作者协会奖中的突出贡献奖、</w:t>
      </w:r>
      <w:r>
        <w:rPr>
          <w:rFonts w:hint="eastAsia" w:ascii="仿宋_GB2312" w:eastAsia="仿宋_GB2312"/>
          <w:sz w:val="32"/>
          <w:szCs w:val="32"/>
          <w:lang w:eastAsia="zh-CN"/>
        </w:rPr>
        <w:t>老科协奖、先进集体奖</w:t>
      </w:r>
      <w:r>
        <w:rPr>
          <w:rFonts w:hint="eastAsia" w:ascii="仿宋_GB2312" w:hAnsi="仿宋" w:eastAsia="仿宋_GB2312" w:cs="宋体"/>
          <w:sz w:val="32"/>
          <w:szCs w:val="32"/>
          <w:lang w:val="zh-CN" w:eastAsia="zh-CN"/>
        </w:rPr>
        <w:t>进行表彰奖励。</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Garamond">
    <w:altName w:val="Adobe Garamond Pro"/>
    <w:panose1 w:val="02020404030301010803"/>
    <w:charset w:val="00"/>
    <w:family w:val="roman"/>
    <w:pitch w:val="default"/>
    <w:sig w:usb0="00000000" w:usb1="00000000" w:usb2="00000000" w:usb3="00000000" w:csb0="0000009F" w:csb1="00000000"/>
  </w:font>
  <w:font w:name="小标宋">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长城仿宋">
    <w:altName w:val="黑体"/>
    <w:panose1 w:val="00000000000000000000"/>
    <w:charset w:val="86"/>
    <w:family w:val="modern"/>
    <w:pitch w:val="default"/>
    <w:sig w:usb0="00000000" w:usb1="00000000" w:usb2="00000010" w:usb3="00000000" w:csb0="00040000" w:csb1="00000000"/>
  </w:font>
  <w:font w:name="长城粗隶书">
    <w:altName w:val="黑体"/>
    <w:panose1 w:val="00000000000000000000"/>
    <w:charset w:val="86"/>
    <w:family w:val="modern"/>
    <w:pitch w:val="default"/>
    <w:sig w:usb0="00000000" w:usb1="00000000" w:usb2="00000010" w:usb3="00000000" w:csb0="00040000" w:csb1="00000000"/>
  </w:font>
  <w:font w:name="华康简标题宋">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dobe Garamond Pro">
    <w:panose1 w:val="02020502060506020403"/>
    <w:charset w:val="00"/>
    <w:family w:val="auto"/>
    <w:pitch w:val="default"/>
    <w:sig w:usb0="00000007" w:usb1="00000001" w:usb2="00000000" w:usb3="00000000" w:csb0="2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A45C2"/>
    <w:rsid w:val="276A45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sz w:val="24"/>
      <w:szCs w:val="24"/>
      <w:lang w:val="en-US" w:eastAsia="en-US" w:bidi="en-US"/>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2018-01-19T08:24:00Z</dcterms:created>
  <dc:creator>香蕉你个不拿拿</dc:creator>
  <cp:lastModifiedBy>香蕉你个不拿拿</cp:lastModifiedBy>
  <dcterms:modified xsi:type="dcterms:W3CDTF">2018-01-19T08:25:11Z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